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附件 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     优质专业教师奖励方案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一、奖励依据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教师所在专业按照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  <w:t>《厦门兴才职业技术学院专业设置与动态调整实施办法（试行）》（以下简称“实施办法”）和 《厦门兴才职业技术学院专业建设评估量化指标体系（试行）》（以下简称“指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标体系”）。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奖励程序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  <w:t>1.当年12月31日前学校组织各职能部门对各专业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进行专业评价，按分数进行排序，具体如下：A类专业占比20%，B类专业占比30%，C类专业占比40%，D类专业占比10%，四舍五入取整数。对于A类专业和B类专业给予专业教师奖励，</w:t>
      </w:r>
      <w:r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  <w:t>奖励标准如下：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110"/>
        <w:gridCol w:w="241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46" w:type="dxa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高级职称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中级职称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初级职称及以下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（元/月）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A类专业</w:t>
            </w: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B类专业</w:t>
            </w: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300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 w:firstLine="560" w:firstLineChars="200"/>
        <w:jc w:val="left"/>
        <w:textAlignment w:val="auto"/>
        <w:rPr>
          <w:rFonts w:hint="default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  <w:t>2.被确认为当年A类、B类专业的在职教师按当年在职期间月数（寒暑假除外）一次性补发。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  <w:t xml:space="preserve">    未尽事宜，由教务处、人事处负责解释。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8E60C"/>
    <w:multiLevelType w:val="singleLevel"/>
    <w:tmpl w:val="8DF8E6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627A2"/>
    <w:rsid w:val="09A91E1F"/>
    <w:rsid w:val="32402854"/>
    <w:rsid w:val="37845192"/>
    <w:rsid w:val="3D640899"/>
    <w:rsid w:val="4A2A651F"/>
    <w:rsid w:val="4BAC2487"/>
    <w:rsid w:val="4EA95E0C"/>
    <w:rsid w:val="54874B12"/>
    <w:rsid w:val="7DD6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2021-05-07T08:20:00Z</dcterms:created>
  <dc:creator>Administrator</dc:creator>
  <cp:lastModifiedBy>陈蓉</cp:lastModifiedBy>
  <cp:lastPrinted>2021-05-10T08:54:00Z</cp:lastPrinted>
  <dcterms:modified xsi:type="dcterms:W3CDTF">2021-05-11T02:02:44Z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01729BC4F68D4C808FDBBD00CB5B7832</vt:lpwstr>
  </property>
</Properties>
</file>