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Arial Black" w:hAnsi="Arial Black" w:eastAsia="仿宋" w:cs="Arial Black"/>
          <w:b/>
          <w:bCs/>
          <w:color w:val="000000" w:themeColor="text1"/>
          <w:spacing w:val="23"/>
          <w:w w:val="15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 Black" w:hAnsi="Arial Black" w:eastAsia="仿宋" w:cs="Arial Black"/>
          <w:b/>
          <w:bCs/>
          <w:color w:val="000000" w:themeColor="text1"/>
          <w:spacing w:val="23"/>
          <w:w w:val="15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厦门兴才职业技术学院</w:t>
      </w:r>
    </w:p>
    <w:p>
      <w:pPr>
        <w:jc w:val="center"/>
        <w:rPr>
          <w:rFonts w:hint="default" w:ascii="Arial Black" w:hAnsi="Arial Black" w:eastAsia="仿宋" w:cs="Arial Black"/>
          <w:b/>
          <w:bCs/>
          <w:color w:val="000000" w:themeColor="text1"/>
          <w:spacing w:val="23"/>
          <w:w w:val="15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Arial Black" w:hAnsi="Arial Black" w:eastAsia="仿宋" w:cs="Arial Black"/>
          <w:b/>
          <w:bCs/>
          <w:color w:val="000000" w:themeColor="text1"/>
          <w:spacing w:val="23"/>
          <w:w w:val="15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教学工作会议纪要</w:t>
      </w:r>
    </w:p>
    <w:p>
      <w:pPr>
        <w:jc w:val="center"/>
        <w:rPr>
          <w:rFonts w:hint="default" w:ascii="仿宋" w:hAnsi="仿宋" w:eastAsia="仿宋" w:cs="仿宋"/>
          <w:b/>
          <w:bCs/>
          <w:color w:val="000000" w:themeColor="text1"/>
          <w:spacing w:val="23"/>
          <w:w w:val="15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pacing w:val="20"/>
          <w:w w:val="120"/>
          <w:sz w:val="28"/>
          <w:szCs w:val="28"/>
          <w:u w:val="none"/>
          <w:lang w:val="en-US" w:eastAsia="zh-CN"/>
        </w:rPr>
        <w:t>2021年第1次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pacing w:val="20"/>
          <w:w w:val="120"/>
          <w:sz w:val="36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20"/>
          <w:w w:val="120"/>
          <w:sz w:val="28"/>
          <w:szCs w:val="28"/>
          <w:u w:val="thick"/>
          <w:lang w:val="en-US" w:eastAsia="zh-CN"/>
        </w:rPr>
        <w:t>教务处                     2021年5月7日</w:t>
      </w:r>
      <w:r>
        <w:rPr>
          <w:rFonts w:hint="eastAsia" w:ascii="仿宋" w:hAnsi="仿宋" w:eastAsia="仿宋" w:cs="仿宋"/>
          <w:spacing w:val="20"/>
          <w:w w:val="120"/>
          <w:sz w:val="36"/>
          <w:szCs w:val="36"/>
          <w:u w:val="thick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 xml:space="preserve">2021年5月7日上午，郝超校长主持召开了“专业设置与评估管理办法”专题教学工作会议，现将有关决议事项纪要如下：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1.会议原则上通过《厦门兴才职业技术学院专业设置与动态调整实施办法（试行）》（以下简称“实施办法”）和 《厦门兴才职业技术学院专业建设评估量化指标体系（试行）》（以下简称“指标体系”），另行正式发文。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2.会议明确，今后将按照“实施办法”和“指标体系”，每年对专业进行评价，按分数进行排序，具体如下：A类专业占比20%，B类专业占比30%，C类专业占比40%，D类专业占比10%，四舍五入取整数。对于A类专业和B类专业给予专业教师奖励，A类专业和B类专业奖励标准如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110"/>
        <w:gridCol w:w="241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1446" w:type="dxa"/>
            <w:tcBorders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left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高级职称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中级职称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（元/月）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初级职称及以下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（元/月）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left"/>
              <w:textAlignment w:val="auto"/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A类专业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2000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left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B类专业</w:t>
            </w:r>
          </w:p>
        </w:tc>
        <w:tc>
          <w:tcPr>
            <w:tcW w:w="2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1500</w:t>
            </w:r>
          </w:p>
        </w:tc>
        <w:tc>
          <w:tcPr>
            <w:tcW w:w="24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800</w:t>
            </w:r>
          </w:p>
        </w:tc>
        <w:tc>
          <w:tcPr>
            <w:tcW w:w="25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ind w:left="42" w:leftChars="20"/>
              <w:jc w:val="center"/>
              <w:textAlignment w:val="auto"/>
              <w:rPr>
                <w:rFonts w:hint="default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w w:val="100"/>
                <w:sz w:val="28"/>
                <w:szCs w:val="28"/>
                <w:u w:val="none"/>
                <w:vertAlign w:val="baseline"/>
                <w:lang w:val="en-US" w:eastAsia="zh-CN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/>
        <w:jc w:val="left"/>
        <w:textAlignment w:val="auto"/>
        <w:rPr>
          <w:rFonts w:hint="default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专业评价于2021年12月31日前完成，如被确认为2021年A类、B类专业的在职教师按2021年在职期间（寒暑假除外）一次性补发。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3.会议明确今后专业设置与动态调整、人才培养方案制定、课程标准制定等等应规范制定程序、审议程序，具体细则由教务处另行制定办法。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881" w:leftChars="286" w:hanging="280" w:hangingChars="1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出席：郝超、张琴、刘秀才、张宝胜、沈承楠、刘荣锋、谭金涛、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321" w:leftChars="153" w:firstLine="1120" w:firstLineChars="4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王纳共、李敏勇、曾庆斌、周玉、林国龙、张雅娟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记录：陈蓉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  <w:t>签发：                             年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42" w:leftChars="20" w:firstLine="56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left"/>
        <w:textAlignment w:val="auto"/>
        <w:rPr>
          <w:rFonts w:hint="eastAsia" w:ascii="仿宋" w:hAnsi="仿宋" w:eastAsia="仿宋" w:cs="仿宋"/>
          <w:spacing w:val="0"/>
          <w:w w:val="100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thick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pacing w:val="0"/>
          <w:w w:val="100"/>
          <w:sz w:val="28"/>
          <w:szCs w:val="28"/>
          <w:u w:val="thick"/>
          <w:lang w:val="en-US" w:eastAsia="zh-CN"/>
        </w:rPr>
      </w:pPr>
      <w:r>
        <w:rPr>
          <w:rFonts w:hint="eastAsia" w:ascii="仿宋" w:hAnsi="仿宋" w:eastAsia="仿宋" w:cs="仿宋"/>
          <w:spacing w:val="0"/>
          <w:w w:val="100"/>
          <w:sz w:val="28"/>
          <w:szCs w:val="28"/>
          <w:u w:val="thick"/>
          <w:lang w:val="en-US" w:eastAsia="zh-CN"/>
        </w:rPr>
        <w:t>厦门兴才职业技术学院教务处              2021年5月7日印发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D4425"/>
    <w:rsid w:val="070D4425"/>
    <w:rsid w:val="0B562FEE"/>
    <w:rsid w:val="100A55F8"/>
    <w:rsid w:val="1447088E"/>
    <w:rsid w:val="521114CF"/>
    <w:rsid w:val="5825461E"/>
    <w:rsid w:val="5FA60F0D"/>
    <w:rsid w:val="614C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2021-05-07T05:59:00Z</dcterms:created>
  <dc:creator>Administrator</dc:creator>
  <cp:lastModifiedBy>Administrator</cp:lastModifiedBy>
  <cp:lastPrinted>2021-05-10T08:50:06Z</cp:lastPrinted>
  <dcterms:modified xsi:type="dcterms:W3CDTF">2021-05-10T09:07:27Z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2052-11.1.0.10397</vt:lpwstr>
  </property>
  <property fmtid="{D5CDD505-2E9C-101B-9397-08002B2CF9AE}" pid="3" name="ICV">
    <vt:lpwstr>4283A221CC184B79A8E37BED39209466</vt:lpwstr>
  </property>
</Properties>
</file>